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0E1EBF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SPEECH/DRAMA/DEBATE</w:t>
      </w:r>
      <w:r w:rsidR="007E49E5" w:rsidRPr="00C12B1E">
        <w:rPr>
          <w:b/>
          <w:sz w:val="36"/>
          <w:szCs w:val="36"/>
        </w:rPr>
        <w:t xml:space="preserve"> Education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0E1EBF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0E1EBF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0E1EBF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0E1EBF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0E1EBF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0E1EBF" w:rsidRPr="001B5771" w:rsidTr="000E1EBF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0E1EBF" w:rsidRPr="00252C65" w:rsidRDefault="000E1EBF" w:rsidP="000E1EBF">
            <w:pPr>
              <w:spacing w:after="0" w:line="240" w:lineRule="auto"/>
              <w:rPr>
                <w:rFonts w:ascii="Georgia" w:hAnsi="Georgia"/>
                <w:b/>
                <w:i/>
              </w:rPr>
            </w:pPr>
            <w:r w:rsidRPr="00252C65">
              <w:rPr>
                <w:rFonts w:ascii="Georgia" w:hAnsi="Georgia"/>
                <w:b/>
                <w:i/>
              </w:rPr>
              <w:t>Standard 1: The candidate for licensure and certification:</w:t>
            </w:r>
          </w:p>
          <w:p w:rsidR="000E1EBF" w:rsidRPr="00567394" w:rsidRDefault="000E1EBF" w:rsidP="000E1EBF">
            <w:pPr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Maintains a current knowledge of concepts of the field of speech communication including:</w:t>
            </w:r>
          </w:p>
          <w:p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oral interpretation of literature,</w:t>
            </w:r>
          </w:p>
          <w:p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theater,</w:t>
            </w:r>
          </w:p>
          <w:p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the electronic media,</w:t>
            </w:r>
          </w:p>
          <w:p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public speaking,</w:t>
            </w:r>
          </w:p>
          <w:p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 xml:space="preserve">argumentation, </w:t>
            </w:r>
          </w:p>
          <w:p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critical thinking skills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0E1EBF" w:rsidRPr="001B5771" w:rsidTr="000E1EBF">
        <w:trPr>
          <w:trHeight w:val="580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 w:cs="Tahoma"/>
              </w:rPr>
            </w:pPr>
            <w:r w:rsidRPr="00252C65">
              <w:rPr>
                <w:rFonts w:ascii="Georgia" w:hAnsi="Georgia"/>
                <w:b/>
                <w:i/>
              </w:rPr>
              <w:t>Standard 2</w:t>
            </w:r>
            <w:r>
              <w:rPr>
                <w:rFonts w:ascii="Georgia" w:hAnsi="Georgia"/>
                <w:b/>
              </w:rPr>
              <w:t xml:space="preserve">: </w:t>
            </w:r>
            <w:r w:rsidRPr="00567394">
              <w:rPr>
                <w:rFonts w:ascii="Georgia" w:hAnsi="Georgia"/>
              </w:rPr>
              <w:t>Applies comprehension, analysis, interpretation, synthesis, and evaluation of vocal, verbal and nonverbal messages.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845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 w:cs="Tahoma"/>
              </w:rPr>
            </w:pPr>
            <w:r w:rsidRPr="00252C65">
              <w:rPr>
                <w:rFonts w:ascii="Georgia" w:hAnsi="Georgia"/>
                <w:b/>
                <w:i/>
              </w:rPr>
              <w:t>Standard 3</w:t>
            </w:r>
            <w:r>
              <w:rPr>
                <w:rFonts w:ascii="Georgia" w:hAnsi="Georgia"/>
                <w:b/>
              </w:rPr>
              <w:t xml:space="preserve">: </w:t>
            </w:r>
            <w:r w:rsidRPr="00567394">
              <w:rPr>
                <w:rFonts w:ascii="Georgia" w:hAnsi="Georgia"/>
              </w:rPr>
              <w:t>Applies appropriate learning strategies for critical thinking, research, organization, and presentation of messages appropriate to participation in a democratic society.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845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252C65">
              <w:rPr>
                <w:rFonts w:ascii="Georgia" w:hAnsi="Georgia"/>
                <w:b/>
                <w:i/>
              </w:rPr>
              <w:t>Standard 4: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 xml:space="preserve">Communicates effectively in interpersonal, small </w:t>
            </w:r>
            <w:proofErr w:type="gramStart"/>
            <w:r w:rsidRPr="00567394">
              <w:rPr>
                <w:rFonts w:ascii="Georgia" w:hAnsi="Georgia"/>
              </w:rPr>
              <w:t>group,</w:t>
            </w:r>
            <w:proofErr w:type="gramEnd"/>
            <w:r w:rsidRPr="00567394">
              <w:rPr>
                <w:rFonts w:ascii="Georgia" w:hAnsi="Georgia"/>
              </w:rPr>
              <w:t xml:space="preserve"> and public communication situations using appropriate language and nonverbal signals.</w:t>
            </w:r>
          </w:p>
        </w:tc>
        <w:tc>
          <w:tcPr>
            <w:tcW w:w="882" w:type="pct"/>
          </w:tcPr>
          <w:p w:rsidR="000E1EBF" w:rsidRPr="00CB587C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Pr="00CB587C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854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5: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the influence of social and historical contexts, and culture on public address and literature of the theater.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890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6: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the impact of cultural diversity upon the communication process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881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7: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 xml:space="preserve">Establishes a communication </w:t>
            </w:r>
            <w:proofErr w:type="gramStart"/>
            <w:r w:rsidRPr="00567394">
              <w:rPr>
                <w:rFonts w:ascii="Georgia" w:hAnsi="Georgia"/>
              </w:rPr>
              <w:t>climate which</w:t>
            </w:r>
            <w:proofErr w:type="gramEnd"/>
            <w:r w:rsidRPr="00567394">
              <w:rPr>
                <w:rFonts w:ascii="Georgia" w:hAnsi="Georgia"/>
              </w:rPr>
              <w:t xml:space="preserve"> encourages reflection, creativity, and critical thinking.</w:t>
            </w:r>
          </w:p>
        </w:tc>
        <w:tc>
          <w:tcPr>
            <w:tcW w:w="882" w:type="pct"/>
          </w:tcPr>
          <w:p w:rsidR="000E1EBF" w:rsidRDefault="000E1EBF" w:rsidP="000E1EBF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890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8: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Uses differing assessment strategies to evaluate student competencies in a variety of speaking/listening situations.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683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9: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Uses technology to enhance instruction (i.e., videotaping of presentations, computers to generate visual aids and as a research tool).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602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10: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and uses teaching strategies appropriate for the analysis and presentation of a variety of forms (genres) of public address and literature of the theater, available in electronic media and from printed sources.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845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</w:rPr>
            </w:pPr>
            <w:r w:rsidRPr="00841F1B">
              <w:rPr>
                <w:rFonts w:ascii="Georgia" w:hAnsi="Georgia"/>
                <w:b/>
                <w:i/>
              </w:rPr>
              <w:t>Standard 11: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the importance of effective communication skills in the personal and professional arenas.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737"/>
        </w:trPr>
        <w:tc>
          <w:tcPr>
            <w:tcW w:w="1765" w:type="pct"/>
          </w:tcPr>
          <w:p w:rsidR="000E1EBF" w:rsidRPr="00567394" w:rsidRDefault="000E1EBF" w:rsidP="000E1EBF">
            <w:pPr>
              <w:rPr>
                <w:rFonts w:ascii="Georgia" w:hAnsi="Georgia"/>
              </w:rPr>
            </w:pPr>
            <w:r w:rsidRPr="00841F1B">
              <w:rPr>
                <w:rFonts w:ascii="Georgia" w:hAnsi="Georgia"/>
                <w:b/>
                <w:i/>
              </w:rPr>
              <w:t>Standard 12: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the role of co-curricular and extracurricular activities in the development of student interest as an extension of the classroom instruction.</w:t>
            </w:r>
          </w:p>
        </w:tc>
        <w:tc>
          <w:tcPr>
            <w:tcW w:w="882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:rsidTr="000E1EBF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:rsidR="000E1EBF" w:rsidRPr="00567394" w:rsidRDefault="000E1EBF" w:rsidP="000E1EBF">
            <w:pPr>
              <w:rPr>
                <w:rFonts w:ascii="Georgia" w:hAnsi="Georgia" w:cs="Tahoma"/>
              </w:rPr>
            </w:pPr>
            <w:r w:rsidRPr="00841F1B">
              <w:rPr>
                <w:rFonts w:ascii="Georgia" w:hAnsi="Georgia"/>
                <w:b/>
                <w:i/>
              </w:rPr>
              <w:t>Standard 13: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Understands, teaches, and implements Oklahoma’s core curriculum.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E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6A2E"/>
    <w:multiLevelType w:val="hybridMultilevel"/>
    <w:tmpl w:val="79FC5D1A"/>
    <w:lvl w:ilvl="0" w:tplc="105840A6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E1EBF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18A3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37</cp:revision>
  <cp:lastPrinted>2018-11-26T19:58:00Z</cp:lastPrinted>
  <dcterms:created xsi:type="dcterms:W3CDTF">2019-05-23T18:41:00Z</dcterms:created>
  <dcterms:modified xsi:type="dcterms:W3CDTF">2020-07-09T14:25:00Z</dcterms:modified>
</cp:coreProperties>
</file>